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ФИНАНСОВО-ЭКОНОМИЧЕСКОЕ ОБОСНОВАНИЕ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12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</w:t>
      </w:r>
      <w:r/>
    </w:p>
    <w:p>
      <w:pPr>
        <w:pStyle w:val="812"/>
        <w:jc w:val="center"/>
        <w:rPr>
          <w:rFonts w:ascii="PT Astra Serif" w:hAnsi="PT Astra Serif"/>
          <w:b/>
          <w:bCs/>
          <w:color w:val="000000"/>
          <w:sz w:val="28"/>
          <w:szCs w:val="28"/>
          <w:highlight w:val="white"/>
        </w:rPr>
      </w:pPr>
      <w:r>
        <w:rPr>
          <w:rFonts w:ascii="PT Astra Serif" w:hAnsi="PT Astra Serif" w:eastAsia="Calibri"/>
          <w:b/>
          <w:sz w:val="28"/>
          <w:szCs w:val="28"/>
          <w:lang w:eastAsia="en-US"/>
        </w:rPr>
        <w:t xml:space="preserve">«</w:t>
      </w:r>
      <w:r>
        <w:rPr>
          <w:rFonts w:ascii="PT Astra Serif" w:hAnsi="PT Astra Serif" w:eastAsia="Calibri"/>
          <w:b/>
          <w:sz w:val="28"/>
          <w:szCs w:val="28"/>
          <w:lang w:eastAsia="en-US"/>
        </w:rPr>
        <w:t xml:space="preserve">О внесении изменений в Закон Ульяновской области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</w:r>
      <w:r/>
    </w:p>
    <w:p>
      <w:pPr>
        <w:pStyle w:val="812"/>
        <w:jc w:val="center"/>
        <w:rPr>
          <w:rFonts w:ascii="PT Astra Serif" w:hAnsi="PT Astra Serif"/>
          <w:b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«О порядке опубликования и вступления в силу </w:t>
      </w:r>
      <w:r/>
    </w:p>
    <w:p>
      <w:pPr>
        <w:pStyle w:val="812"/>
        <w:jc w:val="center"/>
        <w:rPr>
          <w:rFonts w:ascii="PT Astra Serif" w:hAnsi="PT Astra Serif"/>
          <w:b/>
          <w:color w:val="000000"/>
          <w:sz w:val="28"/>
          <w:szCs w:val="28"/>
          <w:highlight w:val="non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нормативных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правовых актов Ульяновской области»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Astra Serif" w:hAnsi="PT Astra Serif"/>
          <w:b/>
          <w:color w:val="000000"/>
          <w:highlight w:val="none"/>
        </w:rPr>
      </w:r>
      <w:r/>
    </w:p>
    <w:p>
      <w:pPr>
        <w:pStyle w:val="812"/>
        <w:jc w:val="center"/>
        <w:rPr>
          <w:rFonts w:ascii="PT Astra Serif" w:hAnsi="PT Astra Serif"/>
          <w:b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b/>
          <w:color w:val="000000"/>
          <w:highlight w:val="none"/>
        </w:rPr>
        <w:t xml:space="preserve">и о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признании ут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 </w:t>
      </w:r>
      <w:r/>
    </w:p>
    <w:p>
      <w:pPr>
        <w:pStyle w:val="812"/>
        <w:jc w:val="center"/>
        <w:rPr>
          <w:rFonts w:ascii="PT Astra Serif" w:hAnsi="PT Astra Serif"/>
          <w:b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</w:t>
      </w:r>
      <w:r>
        <w:rPr>
          <w:rFonts w:ascii="PT Astra Serif" w:hAnsi="PT Astra Serif"/>
          <w:color w:val="000000"/>
          <w:highlight w:val="yellow"/>
        </w:rPr>
      </w:r>
      <w:r/>
    </w:p>
    <w:p>
      <w:pPr>
        <w:pStyle w:val="812"/>
        <w:rPr>
          <w:rFonts w:ascii="PT Astra Serif" w:hAnsi="PT Astra Serif"/>
        </w:rPr>
      </w:pPr>
      <w:r>
        <w:rPr>
          <w:rFonts w:ascii="PT Astra Serif" w:hAnsi="PT Astra Serif"/>
        </w:rPr>
      </w:r>
      <w:r/>
    </w:p>
    <w:p>
      <w:pPr>
        <w:pStyle w:val="812"/>
        <w:ind w:firstLine="709"/>
        <w:jc w:val="both"/>
        <w:spacing w:line="360" w:lineRule="auto"/>
        <w:rPr>
          <w:rFonts w:ascii="PT Astra Serif" w:hAnsi="PT Astra Serif"/>
          <w:b w:val="0"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</w:t>
      </w:r>
      <w:r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 xml:space="preserve">«О порядке опу</w:t>
      </w:r>
      <w:r>
        <w:rPr>
          <w:rFonts w:ascii="PT Astra Serif" w:hAnsi="PT Astra Serif"/>
          <w:sz w:val="28"/>
          <w:szCs w:val="28"/>
        </w:rPr>
        <w:t xml:space="preserve">бликования и вступления в силу </w:t>
      </w:r>
      <w:r>
        <w:rPr>
          <w:rFonts w:ascii="PT Astra Serif" w:hAnsi="PT Astra Serif"/>
          <w:sz w:val="28"/>
          <w:szCs w:val="28"/>
        </w:rPr>
        <w:t xml:space="preserve">нормативных правовых актов Ульяновской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о и признании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ут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не потребует дополнительных финансовых затрат из областного бюджета Ульяновской области.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ind w:firstLine="709"/>
        <w:jc w:val="both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  <w:sz w:val="28"/>
          <w:szCs w:val="28"/>
        </w:rPr>
      </w:r>
    </w:p>
    <w:p>
      <w:pPr>
        <w:pStyle w:val="812"/>
        <w:ind w:firstLine="709"/>
        <w:jc w:val="both"/>
        <w:rPr>
          <w:rFonts w:ascii="PT Astra Serif" w:hAnsi="PT Astra Serif" w:cs="PT Astra Serif" w:eastAsia="PT Astra Serif"/>
          <w:sz w:val="28"/>
          <w:szCs w:val="28"/>
        </w:rPr>
      </w:pPr>
      <w:r>
        <w:rPr>
          <w:rFonts w:ascii="PT Astra Serif" w:hAnsi="PT Astra Serif" w:cs="PT Astra Serif" w:eastAsia="PT Astra Serif"/>
          <w:sz w:val="28"/>
          <w:szCs w:val="28"/>
        </w:rPr>
      </w:r>
      <w:r>
        <w:rPr>
          <w:rFonts w:ascii="PT Astra Serif" w:hAnsi="PT Astra Serif" w:cs="PT Astra Serif" w:eastAsia="PT Astra Serif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Заместитель руководителя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администрации Губернатора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начальник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государственно-правового управления</w:t>
        <w:tab/>
        <w:tab/>
        <w:tab/>
        <w:t xml:space="preserve">        А.С.Преображенский</w:t>
      </w:r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rFonts w:ascii="Times New Roman" w:hAnsi="Times New Roman" w:eastAsia="Times New Roman"/>
      <w:sz w:val="28"/>
      <w:lang w:val="ru-RU" w:bidi="ar-SA" w:eastAsia="ru-RU"/>
    </w:rPr>
  </w:style>
  <w:style w:type="paragraph" w:styleId="813">
    <w:name w:val="Заголовок 1"/>
    <w:basedOn w:val="812"/>
    <w:next w:val="812"/>
    <w:link w:val="817"/>
    <w:pPr>
      <w:jc w:val="center"/>
      <w:keepNext/>
      <w:outlineLvl w:val="0"/>
    </w:pPr>
    <w:rPr>
      <w:i/>
      <w:sz w:val="24"/>
    </w:rPr>
  </w:style>
  <w:style w:type="character" w:styleId="814">
    <w:name w:val="Основной шрифт абзаца"/>
    <w:next w:val="814"/>
    <w:link w:val="812"/>
    <w:semiHidden/>
  </w:style>
  <w:style w:type="table" w:styleId="815">
    <w:name w:val="Обычная таблица"/>
    <w:next w:val="815"/>
    <w:link w:val="812"/>
    <w:semiHidden/>
    <w:tblPr/>
  </w:style>
  <w:style w:type="numbering" w:styleId="816">
    <w:name w:val="Нет списка"/>
    <w:next w:val="816"/>
    <w:link w:val="812"/>
    <w:semiHidden/>
  </w:style>
  <w:style w:type="character" w:styleId="817">
    <w:name w:val="Заголовок 1 Знак"/>
    <w:next w:val="817"/>
    <w:link w:val="813"/>
    <w:rPr>
      <w:rFonts w:ascii="Times New Roman" w:hAnsi="Times New Roman" w:eastAsia="Times New Roman"/>
      <w:i/>
      <w:sz w:val="24"/>
      <w:szCs w:val="20"/>
      <w:lang w:eastAsia="ru-RU"/>
    </w:rPr>
  </w:style>
  <w:style w:type="paragraph" w:styleId="818">
    <w:name w:val="Основной текст с отступом"/>
    <w:basedOn w:val="812"/>
    <w:next w:val="818"/>
    <w:link w:val="819"/>
    <w:pPr>
      <w:ind w:firstLine="709"/>
      <w:jc w:val="both"/>
    </w:pPr>
  </w:style>
  <w:style w:type="character" w:styleId="819">
    <w:name w:val="Основной текст с отступом Знак"/>
    <w:next w:val="819"/>
    <w:link w:val="818"/>
    <w:rPr>
      <w:rFonts w:ascii="Times New Roman" w:hAnsi="Times New Roman" w:eastAsia="Times New Roman"/>
      <w:sz w:val="28"/>
      <w:szCs w:val="20"/>
      <w:lang w:eastAsia="ru-RU"/>
    </w:rPr>
  </w:style>
  <w:style w:type="paragraph" w:styleId="820">
    <w:name w:val="ConsPlusTitle"/>
    <w:next w:val="820"/>
    <w:link w:val="812"/>
    <w:pPr>
      <w:widowControl w:val="off"/>
    </w:pPr>
    <w:rPr>
      <w:rFonts w:ascii="Arial" w:hAnsi="Arial" w:eastAsia="Times New Roman"/>
      <w:b/>
      <w:bCs/>
      <w:lang w:val="ru-RU" w:bidi="ar-SA" w:eastAsia="ru-RU"/>
    </w:rPr>
  </w:style>
  <w:style w:type="paragraph" w:styleId="821">
    <w:name w:val="ConsPlusNormal"/>
    <w:next w:val="821"/>
    <w:link w:val="812"/>
    <w:pPr>
      <w:ind w:firstLine="720"/>
      <w:widowControl w:val="off"/>
    </w:pPr>
    <w:rPr>
      <w:rFonts w:ascii="Arial" w:hAnsi="Arial" w:eastAsia="Times New Roman"/>
      <w:lang w:val="ru-RU" w:bidi="ar-SA" w:eastAsia="ru-RU"/>
    </w:rPr>
  </w:style>
  <w:style w:type="paragraph" w:styleId="822">
    <w:name w:val="Текст выноски"/>
    <w:basedOn w:val="812"/>
    <w:next w:val="822"/>
    <w:link w:val="823"/>
    <w:semiHidden/>
    <w:rPr>
      <w:rFonts w:ascii="Tahoma" w:hAnsi="Tahoma"/>
      <w:sz w:val="16"/>
      <w:szCs w:val="16"/>
    </w:rPr>
  </w:style>
  <w:style w:type="character" w:styleId="823">
    <w:name w:val="Текст выноски Знак"/>
    <w:next w:val="823"/>
    <w:link w:val="822"/>
    <w:semiHidden/>
    <w:rPr>
      <w:rFonts w:ascii="Tahoma" w:hAnsi="Tahoma" w:eastAsia="Times New Roman"/>
      <w:sz w:val="16"/>
      <w:szCs w:val="16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paragraph" w:styleId="826" w:default="1">
    <w:name w:val="Normal"/>
    <w:qFormat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2025-03-04T07:22:15Z</dcterms:modified>
</cp:coreProperties>
</file>